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1F2F40" w:rsidRDefault="001F2F40" w:rsidP="001F2F40">
      <w:pPr>
        <w:spacing w:line="480" w:lineRule="auto"/>
        <w:jc w:val="center"/>
        <w:rPr>
          <w:rFonts w:ascii="Times New Roman" w:hAnsi="Times New Roman" w:cs="Times New Roman"/>
          <w:sz w:val="24"/>
          <w:szCs w:val="24"/>
        </w:rPr>
      </w:pPr>
    </w:p>
    <w:p w:rsidR="0080412D" w:rsidRDefault="00152689" w:rsidP="001F2F40">
      <w:pPr>
        <w:spacing w:line="480" w:lineRule="auto"/>
        <w:jc w:val="center"/>
        <w:rPr>
          <w:rFonts w:ascii="Times New Roman" w:hAnsi="Times New Roman" w:cs="Times New Roman"/>
          <w:sz w:val="24"/>
          <w:szCs w:val="24"/>
        </w:rPr>
      </w:pPr>
      <w:r>
        <w:rPr>
          <w:rFonts w:ascii="Times New Roman" w:hAnsi="Times New Roman" w:cs="Times New Roman"/>
          <w:sz w:val="24"/>
          <w:szCs w:val="24"/>
        </w:rPr>
        <w:t>The Hungry Tide</w:t>
      </w:r>
    </w:p>
    <w:p w:rsidR="001F2F40" w:rsidRDefault="00152689" w:rsidP="001F2F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F2F40" w:rsidRDefault="00152689" w:rsidP="001F2F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2F40" w:rsidRPr="001F2F40" w:rsidRDefault="001F2F40" w:rsidP="001F2F40">
      <w:pPr>
        <w:rPr>
          <w:rFonts w:ascii="Times New Roman" w:hAnsi="Times New Roman" w:cs="Times New Roman"/>
          <w:sz w:val="24"/>
          <w:szCs w:val="24"/>
        </w:rPr>
      </w:pPr>
    </w:p>
    <w:p w:rsidR="001F2F40" w:rsidRPr="001F2F40" w:rsidRDefault="001F2F40" w:rsidP="001F2F40">
      <w:pPr>
        <w:rPr>
          <w:rFonts w:ascii="Times New Roman" w:hAnsi="Times New Roman" w:cs="Times New Roman"/>
          <w:sz w:val="24"/>
          <w:szCs w:val="24"/>
        </w:rPr>
      </w:pPr>
    </w:p>
    <w:p w:rsidR="001F2F40" w:rsidRPr="001F2F40" w:rsidRDefault="001F2F40" w:rsidP="001F2F40">
      <w:pPr>
        <w:rPr>
          <w:rFonts w:ascii="Times New Roman" w:hAnsi="Times New Roman" w:cs="Times New Roman"/>
          <w:sz w:val="24"/>
          <w:szCs w:val="24"/>
        </w:rPr>
      </w:pPr>
    </w:p>
    <w:p w:rsidR="001F2F40" w:rsidRPr="001F2F40" w:rsidRDefault="001F2F40" w:rsidP="001F2F40">
      <w:pPr>
        <w:rPr>
          <w:rFonts w:ascii="Times New Roman" w:hAnsi="Times New Roman" w:cs="Times New Roman"/>
          <w:sz w:val="24"/>
          <w:szCs w:val="24"/>
        </w:rPr>
      </w:pPr>
    </w:p>
    <w:p w:rsidR="001F2F40" w:rsidRDefault="001F2F40" w:rsidP="001F2F40">
      <w:pPr>
        <w:rPr>
          <w:rFonts w:ascii="Times New Roman" w:hAnsi="Times New Roman" w:cs="Times New Roman"/>
          <w:sz w:val="24"/>
          <w:szCs w:val="24"/>
        </w:rPr>
      </w:pPr>
    </w:p>
    <w:p w:rsidR="001F2F40" w:rsidRDefault="001F2F40" w:rsidP="001F2F40">
      <w:pPr>
        <w:rPr>
          <w:rFonts w:ascii="Times New Roman" w:hAnsi="Times New Roman" w:cs="Times New Roman"/>
          <w:sz w:val="24"/>
          <w:szCs w:val="24"/>
        </w:rPr>
      </w:pPr>
    </w:p>
    <w:p w:rsidR="001F2F40" w:rsidRDefault="001F2F40" w:rsidP="001F2F40">
      <w:pPr>
        <w:rPr>
          <w:rFonts w:ascii="Times New Roman" w:hAnsi="Times New Roman" w:cs="Times New Roman"/>
          <w:sz w:val="24"/>
          <w:szCs w:val="24"/>
        </w:rPr>
      </w:pPr>
    </w:p>
    <w:p w:rsidR="001F2F40" w:rsidRDefault="00152689" w:rsidP="00CF50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Hungry Tide</w:t>
      </w:r>
    </w:p>
    <w:p w:rsidR="00C15478" w:rsidRDefault="00152689" w:rsidP="00CF50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51FA1">
        <w:rPr>
          <w:rFonts w:ascii="Times New Roman" w:hAnsi="Times New Roman" w:cs="Times New Roman"/>
          <w:sz w:val="24"/>
          <w:szCs w:val="24"/>
        </w:rPr>
        <w:tab/>
      </w:r>
      <w:bookmarkStart w:id="0" w:name="_GoBack"/>
      <w:bookmarkEnd w:id="0"/>
      <w:r>
        <w:rPr>
          <w:rFonts w:ascii="Times New Roman" w:hAnsi="Times New Roman" w:cs="Times New Roman"/>
          <w:sz w:val="24"/>
          <w:szCs w:val="24"/>
        </w:rPr>
        <w:t>Ghosh's novel depicts an immense world of Bengal where humans interact with the environment. Tiger attacks are frequent in the area, and this not the only threats since the inhabitants are vulnerable to evictions. Tidal floods</w:t>
      </w:r>
      <w:r w:rsidR="004A5696">
        <w:rPr>
          <w:rFonts w:ascii="Times New Roman" w:hAnsi="Times New Roman" w:cs="Times New Roman"/>
          <w:sz w:val="24"/>
          <w:szCs w:val="24"/>
        </w:rPr>
        <w:t xml:space="preserve"> occur without warnings; therefore, living the residents devastated. The novel compares to the Year of the Flood since, amid all the disasters, the characters are devoted to honoring and preserving the natural environment. Also, like Toby, the residents of Bengal are victims of tragic events that forced them to flee </w:t>
      </w:r>
      <w:r w:rsidR="008C3511">
        <w:rPr>
          <w:rFonts w:ascii="Times New Roman" w:hAnsi="Times New Roman" w:cs="Times New Roman"/>
          <w:sz w:val="24"/>
          <w:szCs w:val="24"/>
        </w:rPr>
        <w:t xml:space="preserve">the </w:t>
      </w:r>
      <w:r w:rsidR="004A5696">
        <w:rPr>
          <w:rFonts w:ascii="Times New Roman" w:hAnsi="Times New Roman" w:cs="Times New Roman"/>
          <w:sz w:val="24"/>
          <w:szCs w:val="24"/>
        </w:rPr>
        <w:t>island</w:t>
      </w:r>
      <w:r w:rsidR="008C3511">
        <w:rPr>
          <w:rFonts w:ascii="Times New Roman" w:hAnsi="Times New Roman" w:cs="Times New Roman"/>
          <w:sz w:val="24"/>
          <w:szCs w:val="24"/>
        </w:rPr>
        <w:t xml:space="preserve"> during the Morichjhanpi massacre</w:t>
      </w:r>
      <w:r w:rsidR="00F65A4B">
        <w:rPr>
          <w:rFonts w:ascii="Times New Roman" w:hAnsi="Times New Roman" w:cs="Times New Roman"/>
          <w:sz w:val="24"/>
          <w:szCs w:val="24"/>
        </w:rPr>
        <w:t xml:space="preserve"> (Ghosh, 2005)</w:t>
      </w:r>
      <w:r w:rsidR="004A5696">
        <w:rPr>
          <w:rFonts w:ascii="Times New Roman" w:hAnsi="Times New Roman" w:cs="Times New Roman"/>
          <w:sz w:val="24"/>
          <w:szCs w:val="24"/>
        </w:rPr>
        <w:t>.</w:t>
      </w:r>
      <w:r w:rsidR="008C3511">
        <w:rPr>
          <w:rFonts w:ascii="Times New Roman" w:hAnsi="Times New Roman" w:cs="Times New Roman"/>
          <w:sz w:val="24"/>
          <w:szCs w:val="24"/>
        </w:rPr>
        <w:t xml:space="preserve"> Besides, God's gardener compares to the vengeful beauty of the Bay of Bengal. In spite of the beauty of the natural environment, the residents of both God's gardener and the Bay of Bengal are vulnerable to natural disasters</w:t>
      </w:r>
      <w:r w:rsidR="00F65A4B">
        <w:rPr>
          <w:rFonts w:ascii="Times New Roman" w:hAnsi="Times New Roman" w:cs="Times New Roman"/>
          <w:sz w:val="24"/>
          <w:szCs w:val="24"/>
        </w:rPr>
        <w:t xml:space="preserve"> (Atwood, 2009)</w:t>
      </w:r>
      <w:r w:rsidR="008C3511">
        <w:rPr>
          <w:rFonts w:ascii="Times New Roman" w:hAnsi="Times New Roman" w:cs="Times New Roman"/>
          <w:sz w:val="24"/>
          <w:szCs w:val="24"/>
        </w:rPr>
        <w:t xml:space="preserve">. </w:t>
      </w:r>
    </w:p>
    <w:p w:rsidR="001F2F40" w:rsidRDefault="00152689" w:rsidP="00C15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the novel compares to the Flight's disaster since like the migration of butterflies, Piya and Fokir researches dolphins in the area. Also, social issues such as</w:t>
      </w:r>
      <w:r>
        <w:rPr>
          <w:rFonts w:ascii="Times New Roman" w:hAnsi="Times New Roman" w:cs="Times New Roman"/>
          <w:sz w:val="24"/>
          <w:szCs w:val="24"/>
        </w:rPr>
        <w:t xml:space="preserve"> lack of education and poverty in the Flight's disaster novel compares to the troubles of the residents at the Bay of Bengal</w:t>
      </w:r>
      <w:r w:rsidR="00F65A4B">
        <w:rPr>
          <w:rFonts w:ascii="Times New Roman" w:hAnsi="Times New Roman" w:cs="Times New Roman"/>
          <w:sz w:val="24"/>
          <w:szCs w:val="24"/>
        </w:rPr>
        <w:t xml:space="preserve"> (Kingsover, 2012)</w:t>
      </w:r>
      <w:r>
        <w:rPr>
          <w:rFonts w:ascii="Times New Roman" w:hAnsi="Times New Roman" w:cs="Times New Roman"/>
          <w:sz w:val="24"/>
          <w:szCs w:val="24"/>
        </w:rPr>
        <w:t>.</w:t>
      </w:r>
      <w:r w:rsidR="00144263">
        <w:rPr>
          <w:rFonts w:ascii="Times New Roman" w:hAnsi="Times New Roman" w:cs="Times New Roman"/>
          <w:sz w:val="24"/>
          <w:szCs w:val="24"/>
        </w:rPr>
        <w:t xml:space="preserve"> Overall, the novels try to establish the issue of climate change to supernaturalism.</w:t>
      </w:r>
    </w:p>
    <w:p w:rsidR="00C15478" w:rsidRDefault="00152689" w:rsidP="00C15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Ghosh’s novel </w:t>
      </w:r>
      <w:r w:rsidR="00144263">
        <w:rPr>
          <w:rFonts w:ascii="Times New Roman" w:hAnsi="Times New Roman" w:cs="Times New Roman"/>
          <w:sz w:val="24"/>
          <w:szCs w:val="24"/>
        </w:rPr>
        <w:t xml:space="preserve">depicts the issue of climate change as nonfiction since it highlights the magnitude of potentially life-threatening threats. However, the proximity between the people of Sunderban islands and the land makes them vulnerable to other forms of threats apart from climate change. Also, the book slowly analyzes the relationship between humans and the environment; for example, the research on dolphins. </w:t>
      </w:r>
    </w:p>
    <w:p w:rsidR="00F65A4B" w:rsidRDefault="00F65A4B" w:rsidP="00C15478">
      <w:pPr>
        <w:spacing w:line="480" w:lineRule="auto"/>
        <w:ind w:firstLine="720"/>
        <w:rPr>
          <w:rFonts w:ascii="Times New Roman" w:hAnsi="Times New Roman" w:cs="Times New Roman"/>
          <w:sz w:val="24"/>
          <w:szCs w:val="24"/>
        </w:rPr>
      </w:pPr>
    </w:p>
    <w:p w:rsidR="00F65A4B" w:rsidRDefault="00152689" w:rsidP="00F65A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5A4B" w:rsidRDefault="00152689" w:rsidP="00F65A4B">
      <w:pPr>
        <w:spacing w:line="480" w:lineRule="auto"/>
        <w:rPr>
          <w:rFonts w:ascii="Times New Roman" w:hAnsi="Times New Roman" w:cs="Times New Roman"/>
          <w:sz w:val="24"/>
          <w:szCs w:val="24"/>
        </w:rPr>
      </w:pPr>
      <w:r>
        <w:rPr>
          <w:rFonts w:ascii="Times New Roman" w:hAnsi="Times New Roman" w:cs="Times New Roman"/>
          <w:sz w:val="24"/>
          <w:szCs w:val="24"/>
        </w:rPr>
        <w:t xml:space="preserve">Atwood, M. (2009). </w:t>
      </w:r>
      <w:r w:rsidRPr="00F65A4B">
        <w:rPr>
          <w:rFonts w:ascii="Times New Roman" w:hAnsi="Times New Roman" w:cs="Times New Roman"/>
          <w:i/>
          <w:sz w:val="24"/>
          <w:szCs w:val="24"/>
        </w:rPr>
        <w:t>The Year of the Flood</w:t>
      </w:r>
      <w:r>
        <w:rPr>
          <w:rFonts w:ascii="Times New Roman" w:hAnsi="Times New Roman" w:cs="Times New Roman"/>
          <w:sz w:val="24"/>
          <w:szCs w:val="24"/>
        </w:rPr>
        <w:t>. 1</w:t>
      </w:r>
      <w:r w:rsidRPr="00F65A4B">
        <w:rPr>
          <w:rFonts w:ascii="Times New Roman" w:hAnsi="Times New Roman" w:cs="Times New Roman"/>
          <w:sz w:val="24"/>
          <w:szCs w:val="24"/>
          <w:vertAlign w:val="superscript"/>
        </w:rPr>
        <w:t>st</w:t>
      </w:r>
      <w:r>
        <w:rPr>
          <w:rFonts w:ascii="Times New Roman" w:hAnsi="Times New Roman" w:cs="Times New Roman"/>
          <w:sz w:val="24"/>
          <w:szCs w:val="24"/>
        </w:rPr>
        <w:t xml:space="preserve"> ed.  Canada: McClelland &amp; Stewart,1-448.</w:t>
      </w:r>
    </w:p>
    <w:p w:rsidR="00F65A4B" w:rsidRDefault="00152689" w:rsidP="00F65A4B">
      <w:pPr>
        <w:spacing w:line="480" w:lineRule="auto"/>
        <w:rPr>
          <w:rFonts w:ascii="Times New Roman" w:hAnsi="Times New Roman" w:cs="Times New Roman"/>
          <w:sz w:val="24"/>
          <w:szCs w:val="24"/>
        </w:rPr>
      </w:pPr>
      <w:r>
        <w:rPr>
          <w:rFonts w:ascii="Times New Roman" w:hAnsi="Times New Roman" w:cs="Times New Roman"/>
          <w:sz w:val="24"/>
          <w:szCs w:val="24"/>
        </w:rPr>
        <w:t xml:space="preserve">Ghosh, A. (2005). </w:t>
      </w:r>
      <w:r w:rsidRPr="00F65A4B">
        <w:rPr>
          <w:rFonts w:ascii="Times New Roman" w:hAnsi="Times New Roman" w:cs="Times New Roman"/>
          <w:i/>
          <w:sz w:val="24"/>
          <w:szCs w:val="24"/>
        </w:rPr>
        <w:t>The Hungry Tide.</w:t>
      </w:r>
      <w:r>
        <w:rPr>
          <w:rFonts w:ascii="Times New Roman" w:hAnsi="Times New Roman" w:cs="Times New Roman"/>
          <w:sz w:val="24"/>
          <w:szCs w:val="24"/>
        </w:rPr>
        <w:t xml:space="preserve"> India: HarperCollins, 1-400.</w:t>
      </w:r>
    </w:p>
    <w:p w:rsidR="00F65A4B" w:rsidRDefault="00152689" w:rsidP="00F65A4B">
      <w:pPr>
        <w:spacing w:line="480" w:lineRule="auto"/>
        <w:rPr>
          <w:rFonts w:ascii="Times New Roman" w:hAnsi="Times New Roman" w:cs="Times New Roman"/>
          <w:sz w:val="24"/>
          <w:szCs w:val="24"/>
        </w:rPr>
      </w:pPr>
      <w:r>
        <w:rPr>
          <w:rFonts w:ascii="Times New Roman" w:hAnsi="Times New Roman" w:cs="Times New Roman"/>
          <w:sz w:val="24"/>
          <w:szCs w:val="24"/>
        </w:rPr>
        <w:t xml:space="preserve">Kingsover, B. (2012). </w:t>
      </w:r>
      <w:r w:rsidRPr="00F65A4B">
        <w:rPr>
          <w:rFonts w:ascii="Times New Roman" w:hAnsi="Times New Roman" w:cs="Times New Roman"/>
          <w:i/>
          <w:sz w:val="24"/>
          <w:szCs w:val="24"/>
        </w:rPr>
        <w:t>Flight’s Disaster.</w:t>
      </w:r>
      <w:r>
        <w:rPr>
          <w:rFonts w:ascii="Times New Roman" w:hAnsi="Times New Roman" w:cs="Times New Roman"/>
          <w:sz w:val="24"/>
          <w:szCs w:val="24"/>
        </w:rPr>
        <w:t xml:space="preserve"> United States: HarperCollins, 1-600.</w:t>
      </w:r>
    </w:p>
    <w:p w:rsidR="001F2F40" w:rsidRPr="001F2F40" w:rsidRDefault="001F2F40" w:rsidP="00CF5087">
      <w:pPr>
        <w:spacing w:line="480" w:lineRule="auto"/>
        <w:rPr>
          <w:rFonts w:ascii="Times New Roman" w:hAnsi="Times New Roman" w:cs="Times New Roman"/>
          <w:sz w:val="24"/>
          <w:szCs w:val="24"/>
        </w:rPr>
      </w:pPr>
    </w:p>
    <w:sectPr w:rsidR="001F2F40" w:rsidRPr="001F2F40" w:rsidSect="001F2F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689" w:rsidRDefault="00152689">
      <w:pPr>
        <w:spacing w:after="0" w:line="240" w:lineRule="auto"/>
      </w:pPr>
      <w:r>
        <w:separator/>
      </w:r>
    </w:p>
  </w:endnote>
  <w:endnote w:type="continuationSeparator" w:id="0">
    <w:p w:rsidR="00152689" w:rsidRDefault="0015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689" w:rsidRDefault="00152689">
      <w:pPr>
        <w:spacing w:after="0" w:line="240" w:lineRule="auto"/>
      </w:pPr>
      <w:r>
        <w:separator/>
      </w:r>
    </w:p>
  </w:footnote>
  <w:footnote w:type="continuationSeparator" w:id="0">
    <w:p w:rsidR="00152689" w:rsidRDefault="00152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40" w:rsidRPr="001F2F40" w:rsidRDefault="00152689" w:rsidP="001F2F40">
    <w:pPr>
      <w:pStyle w:val="Header"/>
      <w:spacing w:line="480" w:lineRule="auto"/>
      <w:rPr>
        <w:rFonts w:ascii="Times New Roman" w:hAnsi="Times New Roman" w:cs="Times New Roman"/>
        <w:sz w:val="24"/>
        <w:szCs w:val="24"/>
      </w:rPr>
    </w:pPr>
    <w:r w:rsidRPr="001F2F40">
      <w:rPr>
        <w:rFonts w:ascii="Times New Roman" w:hAnsi="Times New Roman" w:cs="Times New Roman"/>
        <w:sz w:val="24"/>
        <w:szCs w:val="24"/>
      </w:rPr>
      <w:t>THE HUNGRY TIDE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2F40">
      <w:rPr>
        <w:rFonts w:ascii="Times New Roman" w:hAnsi="Times New Roman" w:cs="Times New Roman"/>
        <w:sz w:val="24"/>
        <w:szCs w:val="24"/>
      </w:rPr>
      <w:t xml:space="preserve"> </w:t>
    </w:r>
    <w:sdt>
      <w:sdtPr>
        <w:rPr>
          <w:rFonts w:ascii="Times New Roman" w:hAnsi="Times New Roman" w:cs="Times New Roman"/>
          <w:sz w:val="24"/>
          <w:szCs w:val="24"/>
        </w:rPr>
        <w:id w:val="1667908391"/>
        <w:docPartObj>
          <w:docPartGallery w:val="Page Numbers (Top of Page)"/>
          <w:docPartUnique/>
        </w:docPartObj>
      </w:sdtPr>
      <w:sdtEndPr>
        <w:rPr>
          <w:noProof/>
        </w:rPr>
      </w:sdtEndPr>
      <w:sdtContent>
        <w:r w:rsidRPr="001F2F40">
          <w:rPr>
            <w:rFonts w:ascii="Times New Roman" w:hAnsi="Times New Roman" w:cs="Times New Roman"/>
            <w:sz w:val="24"/>
            <w:szCs w:val="24"/>
          </w:rPr>
          <w:fldChar w:fldCharType="begin"/>
        </w:r>
        <w:r w:rsidRPr="001F2F40">
          <w:rPr>
            <w:rFonts w:ascii="Times New Roman" w:hAnsi="Times New Roman" w:cs="Times New Roman"/>
            <w:sz w:val="24"/>
            <w:szCs w:val="24"/>
          </w:rPr>
          <w:instrText xml:space="preserve"> PAGE   \* MERGEFORMAT </w:instrText>
        </w:r>
        <w:r w:rsidRPr="001F2F40">
          <w:rPr>
            <w:rFonts w:ascii="Times New Roman" w:hAnsi="Times New Roman" w:cs="Times New Roman"/>
            <w:sz w:val="24"/>
            <w:szCs w:val="24"/>
          </w:rPr>
          <w:fldChar w:fldCharType="separate"/>
        </w:r>
        <w:r w:rsidR="00F51FA1">
          <w:rPr>
            <w:rFonts w:ascii="Times New Roman" w:hAnsi="Times New Roman" w:cs="Times New Roman"/>
            <w:noProof/>
            <w:sz w:val="24"/>
            <w:szCs w:val="24"/>
          </w:rPr>
          <w:t>3</w:t>
        </w:r>
        <w:r w:rsidRPr="001F2F40">
          <w:rPr>
            <w:rFonts w:ascii="Times New Roman" w:hAnsi="Times New Roman" w:cs="Times New Roman"/>
            <w:noProof/>
            <w:sz w:val="24"/>
            <w:szCs w:val="24"/>
          </w:rPr>
          <w:fldChar w:fldCharType="end"/>
        </w:r>
      </w:sdtContent>
    </w:sdt>
  </w:p>
  <w:p w:rsidR="001F2F40" w:rsidRDefault="001F2F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40" w:rsidRPr="001F2F40" w:rsidRDefault="00152689" w:rsidP="001F2F40">
    <w:pPr>
      <w:pStyle w:val="Header"/>
      <w:spacing w:line="480" w:lineRule="auto"/>
      <w:rPr>
        <w:rFonts w:ascii="Times New Roman" w:hAnsi="Times New Roman" w:cs="Times New Roman"/>
        <w:sz w:val="24"/>
        <w:szCs w:val="24"/>
      </w:rPr>
    </w:pPr>
    <w:r w:rsidRPr="001F2F40">
      <w:rPr>
        <w:rFonts w:ascii="Times New Roman" w:hAnsi="Times New Roman" w:cs="Times New Roman"/>
        <w:sz w:val="24"/>
        <w:szCs w:val="24"/>
      </w:rPr>
      <w:t>Running head:  THE HUNGRY TIDE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F2F40">
      <w:rPr>
        <w:rFonts w:ascii="Times New Roman" w:hAnsi="Times New Roman" w:cs="Times New Roman"/>
        <w:sz w:val="24"/>
        <w:szCs w:val="24"/>
      </w:rPr>
      <w:t xml:space="preserve"> </w:t>
    </w:r>
    <w:sdt>
      <w:sdtPr>
        <w:rPr>
          <w:rFonts w:ascii="Times New Roman" w:hAnsi="Times New Roman" w:cs="Times New Roman"/>
          <w:sz w:val="24"/>
          <w:szCs w:val="24"/>
        </w:rPr>
        <w:id w:val="2145303789"/>
        <w:docPartObj>
          <w:docPartGallery w:val="Page Numbers (Top of Page)"/>
          <w:docPartUnique/>
        </w:docPartObj>
      </w:sdtPr>
      <w:sdtEndPr>
        <w:rPr>
          <w:noProof/>
        </w:rPr>
      </w:sdtEndPr>
      <w:sdtContent>
        <w:r w:rsidRPr="001F2F40">
          <w:rPr>
            <w:rFonts w:ascii="Times New Roman" w:hAnsi="Times New Roman" w:cs="Times New Roman"/>
            <w:sz w:val="24"/>
            <w:szCs w:val="24"/>
          </w:rPr>
          <w:fldChar w:fldCharType="begin"/>
        </w:r>
        <w:r w:rsidRPr="001F2F40">
          <w:rPr>
            <w:rFonts w:ascii="Times New Roman" w:hAnsi="Times New Roman" w:cs="Times New Roman"/>
            <w:sz w:val="24"/>
            <w:szCs w:val="24"/>
          </w:rPr>
          <w:instrText xml:space="preserve"> PAGE   \* MERGEFORMAT </w:instrText>
        </w:r>
        <w:r w:rsidRPr="001F2F40">
          <w:rPr>
            <w:rFonts w:ascii="Times New Roman" w:hAnsi="Times New Roman" w:cs="Times New Roman"/>
            <w:sz w:val="24"/>
            <w:szCs w:val="24"/>
          </w:rPr>
          <w:fldChar w:fldCharType="separate"/>
        </w:r>
        <w:r w:rsidR="00F51FA1">
          <w:rPr>
            <w:rFonts w:ascii="Times New Roman" w:hAnsi="Times New Roman" w:cs="Times New Roman"/>
            <w:noProof/>
            <w:sz w:val="24"/>
            <w:szCs w:val="24"/>
          </w:rPr>
          <w:t>1</w:t>
        </w:r>
        <w:r w:rsidRPr="001F2F40">
          <w:rPr>
            <w:rFonts w:ascii="Times New Roman" w:hAnsi="Times New Roman" w:cs="Times New Roman"/>
            <w:noProof/>
            <w:sz w:val="24"/>
            <w:szCs w:val="24"/>
          </w:rPr>
          <w:fldChar w:fldCharType="end"/>
        </w:r>
      </w:sdtContent>
    </w:sdt>
  </w:p>
  <w:p w:rsidR="001F2F40" w:rsidRDefault="001F2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F40"/>
    <w:rsid w:val="0005044A"/>
    <w:rsid w:val="00144263"/>
    <w:rsid w:val="00152689"/>
    <w:rsid w:val="001D2666"/>
    <w:rsid w:val="001F2F40"/>
    <w:rsid w:val="004A5696"/>
    <w:rsid w:val="0080412D"/>
    <w:rsid w:val="008C3511"/>
    <w:rsid w:val="00BD4F4E"/>
    <w:rsid w:val="00C15478"/>
    <w:rsid w:val="00CF5087"/>
    <w:rsid w:val="00F51FA1"/>
    <w:rsid w:val="00F6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40"/>
  </w:style>
  <w:style w:type="paragraph" w:styleId="Footer">
    <w:name w:val="footer"/>
    <w:basedOn w:val="Normal"/>
    <w:link w:val="FooterChar"/>
    <w:uiPriority w:val="99"/>
    <w:unhideWhenUsed/>
    <w:rsid w:val="001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F40"/>
  </w:style>
  <w:style w:type="paragraph" w:styleId="Footer">
    <w:name w:val="footer"/>
    <w:basedOn w:val="Normal"/>
    <w:link w:val="FooterChar"/>
    <w:uiPriority w:val="99"/>
    <w:unhideWhenUsed/>
    <w:rsid w:val="001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2019-06-19T01:47:00Z</dcterms:created>
  <dcterms:modified xsi:type="dcterms:W3CDTF">2019-06-19T02:59:00Z</dcterms:modified>
</cp:coreProperties>
</file>